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429"/>
        <w:gridCol w:w="5429"/>
      </w:tblGrid>
      <w:tr w:rsidR="00294DF1" w14:paraId="289716FB" w14:textId="77777777">
        <w:trPr>
          <w:cantSplit/>
          <w:jc w:val="center"/>
        </w:trPr>
        <w:tc>
          <w:tcPr>
            <w:tcW w:w="5429" w:type="dxa"/>
          </w:tcPr>
          <w:p w14:paraId="5EC9F79C" w14:textId="67D1DA66" w:rsidR="00294DF1" w:rsidRDefault="00BD2368">
            <w:r>
              <w:rPr>
                <w:noProof/>
              </w:rPr>
              <w:drawing>
                <wp:inline distT="0" distB="0" distL="0" distR="0" wp14:anchorId="78B46F0A" wp14:editId="6DD5117E">
                  <wp:extent cx="2886075" cy="647700"/>
                  <wp:effectExtent l="0" t="0" r="9525" b="0"/>
                  <wp:docPr id="14525045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04561" name=""/>
                          <pic:cNvPicPr/>
                        </pic:nvPicPr>
                        <pic:blipFill>
                          <a:blip r:embed="rId6">
                            <a:extLst>
                              <a:ext uri="{96DAC541-7B7A-43D3-8B79-37D633B846F1}">
                                <asvg:svgBlip xmlns:asvg="http://schemas.microsoft.com/office/drawing/2016/SVG/main" r:embed="rId7"/>
                              </a:ext>
                            </a:extLst>
                          </a:blip>
                          <a:stretch>
                            <a:fillRect/>
                          </a:stretch>
                        </pic:blipFill>
                        <pic:spPr>
                          <a:xfrm>
                            <a:off x="0" y="0"/>
                            <a:ext cx="2886075" cy="647700"/>
                          </a:xfrm>
                          <a:prstGeom prst="rect">
                            <a:avLst/>
                          </a:prstGeom>
                        </pic:spPr>
                      </pic:pic>
                    </a:graphicData>
                  </a:graphic>
                </wp:inline>
              </w:drawing>
            </w:r>
          </w:p>
        </w:tc>
        <w:tc>
          <w:tcPr>
            <w:tcW w:w="5429" w:type="dxa"/>
          </w:tcPr>
          <w:p w14:paraId="052CF3F1" w14:textId="54BBB160" w:rsidR="00294DF1" w:rsidRDefault="0044273E">
            <w:pPr>
              <w:spacing w:after="0" w:line="252" w:lineRule="auto"/>
            </w:pPr>
            <w:r>
              <w:rPr>
                <w:sz w:val="22"/>
              </w:rPr>
              <w:t>TOLL-FREE PH: (866) 784-5887</w:t>
            </w:r>
            <w:r>
              <w:rPr>
                <w:sz w:val="22"/>
              </w:rPr>
              <w:br/>
              <w:t>PH: (503) 263-9100</w:t>
            </w:r>
            <w:r>
              <w:rPr>
                <w:sz w:val="22"/>
              </w:rPr>
              <w:br/>
            </w:r>
            <w:r>
              <w:rPr>
                <w:sz w:val="22"/>
              </w:rPr>
              <w:t>SALES@SCREAMINGCIRCUITS.COM</w:t>
            </w:r>
          </w:p>
        </w:tc>
      </w:tr>
      <w:tr w:rsidR="00BD2368" w14:paraId="45742450" w14:textId="77777777">
        <w:trPr>
          <w:cantSplit/>
          <w:jc w:val="center"/>
        </w:trPr>
        <w:tc>
          <w:tcPr>
            <w:tcW w:w="5429" w:type="dxa"/>
          </w:tcPr>
          <w:p w14:paraId="6ECD824C" w14:textId="77777777" w:rsidR="00BD2368" w:rsidRDefault="00BD2368">
            <w:pPr>
              <w:rPr>
                <w:noProof/>
              </w:rPr>
            </w:pPr>
          </w:p>
        </w:tc>
        <w:tc>
          <w:tcPr>
            <w:tcW w:w="5429" w:type="dxa"/>
          </w:tcPr>
          <w:p w14:paraId="5D0C8C6D" w14:textId="77777777" w:rsidR="00BD2368" w:rsidRDefault="00BD2368">
            <w:pPr>
              <w:spacing w:after="0" w:line="252" w:lineRule="auto"/>
              <w:rPr>
                <w:sz w:val="22"/>
              </w:rPr>
            </w:pPr>
          </w:p>
        </w:tc>
      </w:tr>
    </w:tbl>
    <w:p w14:paraId="4992CAE6" w14:textId="55797ED9" w:rsidR="00294DF1" w:rsidRPr="003F718C" w:rsidRDefault="00BD2368">
      <w:pPr>
        <w:spacing w:before="40"/>
        <w:rPr>
          <w:i/>
          <w:iCs/>
          <w:sz w:val="18"/>
          <w:szCs w:val="18"/>
        </w:rPr>
      </w:pPr>
      <w:r>
        <w:rPr>
          <w:b/>
          <w:sz w:val="27"/>
        </w:rPr>
        <w:t>Revised</w:t>
      </w:r>
      <w:r w:rsidR="0044273E">
        <w:rPr>
          <w:b/>
          <w:sz w:val="27"/>
        </w:rPr>
        <w:t xml:space="preserve"> Attrition Standards and Conditions</w:t>
      </w:r>
      <w:r w:rsidR="003F718C">
        <w:rPr>
          <w:b/>
          <w:sz w:val="27"/>
        </w:rPr>
        <w:t xml:space="preserve"> </w:t>
      </w:r>
      <w:r w:rsidR="003F718C">
        <w:rPr>
          <w:b/>
          <w:sz w:val="18"/>
          <w:szCs w:val="18"/>
        </w:rPr>
        <w:t>(</w:t>
      </w:r>
      <w:r w:rsidR="003F718C">
        <w:rPr>
          <w:b/>
          <w:i/>
          <w:iCs/>
          <w:sz w:val="18"/>
          <w:szCs w:val="18"/>
        </w:rPr>
        <w:t>Rev 2_06192026)</w:t>
      </w:r>
    </w:p>
    <w:p w14:paraId="1F7EC8E7" w14:textId="77777777" w:rsidR="00294DF1" w:rsidRDefault="0044273E">
      <w:pPr>
        <w:jc w:val="both"/>
      </w:pPr>
      <w:r>
        <w:t>We cannot begin assembly on your order until we receive sufficient additional components to account for attrition. Due to the small size of many parts and the high speed of automated placement equipment, a small number of components may be lost or damaged during setup and processing, as is common in electronics manufacturing.</w:t>
      </w:r>
    </w:p>
    <w:p w14:paraId="5DEDF63F" w14:textId="77777777" w:rsidR="00294DF1" w:rsidRDefault="0044273E">
      <w:pPr>
        <w:jc w:val="both"/>
      </w:pPr>
      <w:r>
        <w:t>If we do not receive the required extra parts, your order may be placed on hold while we contact you to resolve the shortage. This can result in delays to your assembly schedule.</w:t>
      </w:r>
    </w:p>
    <w:p w14:paraId="0D0CAECC" w14:textId="77777777" w:rsidR="00294DF1" w:rsidRDefault="0044273E">
      <w:pPr>
        <w:jc w:val="both"/>
      </w:pPr>
      <w:r>
        <w:t>If certain components are high in cost and meeting our standard attrition requirements would create a financial hardship, please notify your Customer Service Representative. Provide the part number and reference designator(s) so we can review and account for the shortage(s) appropriately.</w:t>
      </w:r>
    </w:p>
    <w:p w14:paraId="3A9A8EC4" w14:textId="5CC721A9" w:rsidR="00294DF1" w:rsidRDefault="0044273E">
      <w:pPr>
        <w:jc w:val="both"/>
      </w:pPr>
      <w:r>
        <w:t>To avoid unnecessary delays</w:t>
      </w:r>
      <w:r w:rsidR="000475BA">
        <w:t xml:space="preserve"> and </w:t>
      </w:r>
      <w:r w:rsidR="000475BA" w:rsidRPr="000475BA">
        <w:t xml:space="preserve">ensure a successful </w:t>
      </w:r>
      <w:r w:rsidR="000475BA">
        <w:t xml:space="preserve">build, please </w:t>
      </w:r>
      <w:r>
        <w:t xml:space="preserve">follow our </w:t>
      </w:r>
      <w:r w:rsidR="003F718C" w:rsidRPr="003F718C">
        <w:rPr>
          <w:b/>
          <w:bCs/>
        </w:rPr>
        <w:t xml:space="preserve">Revised </w:t>
      </w:r>
      <w:r w:rsidRPr="003F718C">
        <w:rPr>
          <w:b/>
          <w:bCs/>
        </w:rPr>
        <w:t>Attrition Standards and Conditions</w:t>
      </w:r>
      <w:r w:rsidR="003F718C">
        <w:t xml:space="preserve"> </w:t>
      </w:r>
      <w:r>
        <w:t>outlined below. If you have any questions</w:t>
      </w:r>
      <w:r w:rsidR="003F718C">
        <w:t xml:space="preserve">, </w:t>
      </w:r>
      <w:r>
        <w:t xml:space="preserve">please contact our Customer Service Team via chat or email at </w:t>
      </w:r>
      <w:r>
        <w:rPr>
          <w:b/>
        </w:rPr>
        <w:t>sales@screamingcircuits.com</w:t>
      </w:r>
      <w:r>
        <w:t>.</w:t>
      </w:r>
    </w:p>
    <w:p w14:paraId="55EFEBAE" w14:textId="43550AE5" w:rsidR="000475BA" w:rsidRPr="00E47B79" w:rsidRDefault="000475BA" w:rsidP="00E47B79">
      <w:pPr>
        <w:tabs>
          <w:tab w:val="num" w:pos="720"/>
        </w:tabs>
        <w:spacing w:after="0"/>
        <w:ind w:left="72"/>
        <w:jc w:val="both"/>
        <w:rPr>
          <w:b/>
          <w:bCs/>
        </w:rPr>
      </w:pPr>
      <w:r w:rsidRPr="00E47B79">
        <w:rPr>
          <w:b/>
          <w:bCs/>
        </w:rPr>
        <w:t>0201, 0402, and 0404 Packages</w:t>
      </w:r>
    </w:p>
    <w:p w14:paraId="5CA0D1DC" w14:textId="5021A668" w:rsidR="000475BA" w:rsidRPr="00E47B79" w:rsidRDefault="000475BA" w:rsidP="00E47B79">
      <w:pPr>
        <w:pStyle w:val="ListParagraph"/>
        <w:numPr>
          <w:ilvl w:val="0"/>
          <w:numId w:val="21"/>
        </w:numPr>
        <w:tabs>
          <w:tab w:val="num" w:pos="720"/>
        </w:tabs>
        <w:spacing w:after="0"/>
        <w:jc w:val="both"/>
        <w:rPr>
          <w:bCs/>
        </w:rPr>
      </w:pPr>
      <w:r w:rsidRPr="00E47B79">
        <w:rPr>
          <w:bCs/>
        </w:rPr>
        <w:t>Provide an additional 20%, with a minimum of 50 extra parts</w:t>
      </w:r>
    </w:p>
    <w:p w14:paraId="209FD624" w14:textId="77777777" w:rsidR="000475BA" w:rsidRPr="00E47B79" w:rsidRDefault="000475BA" w:rsidP="00E47B79">
      <w:pPr>
        <w:spacing w:after="0"/>
        <w:ind w:left="72"/>
        <w:jc w:val="both"/>
        <w:rPr>
          <w:b/>
          <w:bCs/>
        </w:rPr>
      </w:pPr>
      <w:r w:rsidRPr="00E47B79">
        <w:rPr>
          <w:b/>
          <w:bCs/>
        </w:rPr>
        <w:t>0603, 0805, 1206, and SOT-23/SOT-235 Packages</w:t>
      </w:r>
    </w:p>
    <w:p w14:paraId="2EE6E82A" w14:textId="35F9CE08" w:rsidR="000475BA" w:rsidRPr="00E47B79" w:rsidRDefault="000475BA" w:rsidP="00E47B79">
      <w:pPr>
        <w:pStyle w:val="ListParagraph"/>
        <w:numPr>
          <w:ilvl w:val="0"/>
          <w:numId w:val="21"/>
        </w:numPr>
        <w:spacing w:after="0"/>
        <w:jc w:val="both"/>
        <w:rPr>
          <w:bCs/>
        </w:rPr>
      </w:pPr>
      <w:r w:rsidRPr="00E47B79">
        <w:rPr>
          <w:bCs/>
        </w:rPr>
        <w:t>Provide an additional 10%, with a minimum of 20 extra parts</w:t>
      </w:r>
    </w:p>
    <w:p w14:paraId="6B6558DD" w14:textId="77777777" w:rsidR="000475BA" w:rsidRPr="00E47B79" w:rsidRDefault="000475BA" w:rsidP="00E47B79">
      <w:pPr>
        <w:spacing w:after="0"/>
        <w:ind w:left="72"/>
        <w:jc w:val="both"/>
        <w:rPr>
          <w:b/>
          <w:bCs/>
        </w:rPr>
      </w:pPr>
      <w:r w:rsidRPr="00E47B79">
        <w:rPr>
          <w:b/>
          <w:bCs/>
        </w:rPr>
        <w:t>Through-Hole and Mechanical Components</w:t>
      </w:r>
    </w:p>
    <w:p w14:paraId="2A0F0CAC" w14:textId="79C24058" w:rsidR="000475BA" w:rsidRPr="00E47B79" w:rsidRDefault="000475BA" w:rsidP="00E47B79">
      <w:pPr>
        <w:pStyle w:val="ListParagraph"/>
        <w:numPr>
          <w:ilvl w:val="0"/>
          <w:numId w:val="21"/>
        </w:numPr>
        <w:spacing w:after="0"/>
        <w:jc w:val="both"/>
        <w:rPr>
          <w:bCs/>
        </w:rPr>
      </w:pPr>
      <w:r w:rsidRPr="00E47B79">
        <w:rPr>
          <w:bCs/>
        </w:rPr>
        <w:t>Provide 2 extra parts</w:t>
      </w:r>
    </w:p>
    <w:p w14:paraId="5FF46E38" w14:textId="1E65FC07" w:rsidR="003F718C" w:rsidRDefault="003F718C" w:rsidP="000475BA">
      <w:pPr>
        <w:spacing w:after="0"/>
        <w:ind w:left="259" w:hanging="187"/>
      </w:pPr>
    </w:p>
    <w:p w14:paraId="33FEA00A" w14:textId="4CFCD835" w:rsidR="00E47B79" w:rsidRDefault="0044273E" w:rsidP="00E47B79">
      <w:pPr>
        <w:spacing w:after="0"/>
        <w:rPr>
          <w:b/>
        </w:rPr>
      </w:pPr>
      <w:r>
        <w:rPr>
          <w:b/>
        </w:rPr>
        <w:t xml:space="preserve">All </w:t>
      </w:r>
      <w:r w:rsidR="00E47B79">
        <w:rPr>
          <w:b/>
        </w:rPr>
        <w:t>Other Component Types:</w:t>
      </w:r>
    </w:p>
    <w:p w14:paraId="6C4985B9" w14:textId="77777777" w:rsidR="00E47B79" w:rsidRPr="00E47B79" w:rsidRDefault="00E47B79" w:rsidP="00E47B79">
      <w:pPr>
        <w:spacing w:after="0"/>
        <w:rPr>
          <w:b/>
          <w:bCs/>
        </w:rPr>
      </w:pPr>
      <w:r w:rsidRPr="00E47B79">
        <w:rPr>
          <w:b/>
          <w:bCs/>
        </w:rPr>
        <w:t>Unit Cost: $1.00 or Less</w:t>
      </w:r>
    </w:p>
    <w:p w14:paraId="5B9BEF6F" w14:textId="1D046755" w:rsidR="00E47B79" w:rsidRPr="00E47B79" w:rsidRDefault="00E47B79" w:rsidP="00E47B79">
      <w:pPr>
        <w:numPr>
          <w:ilvl w:val="0"/>
          <w:numId w:val="22"/>
        </w:numPr>
        <w:spacing w:after="0"/>
        <w:rPr>
          <w:bCs/>
        </w:rPr>
      </w:pPr>
      <w:r w:rsidRPr="00E47B79">
        <w:rPr>
          <w:bCs/>
        </w:rPr>
        <w:t>Provide an additional 5%, with a minimum of 4 extra parts</w:t>
      </w:r>
    </w:p>
    <w:p w14:paraId="083D5E74" w14:textId="77777777" w:rsidR="00E47B79" w:rsidRPr="00E47B79" w:rsidRDefault="00E47B79" w:rsidP="00E47B79">
      <w:pPr>
        <w:spacing w:after="0"/>
        <w:rPr>
          <w:b/>
          <w:bCs/>
        </w:rPr>
      </w:pPr>
      <w:r w:rsidRPr="00E47B79">
        <w:rPr>
          <w:b/>
          <w:bCs/>
        </w:rPr>
        <w:t>Unit Cost: $1.01 - $1.99</w:t>
      </w:r>
    </w:p>
    <w:p w14:paraId="355D358C" w14:textId="77777777" w:rsidR="00E47B79" w:rsidRPr="00E47B79" w:rsidRDefault="00E47B79" w:rsidP="00E47B79">
      <w:pPr>
        <w:numPr>
          <w:ilvl w:val="0"/>
          <w:numId w:val="23"/>
        </w:numPr>
        <w:spacing w:after="0"/>
      </w:pPr>
      <w:r w:rsidRPr="00E47B79">
        <w:t>100 placements or fewer: Provide 5 extra parts</w:t>
      </w:r>
    </w:p>
    <w:p w14:paraId="53DC188B" w14:textId="77777777" w:rsidR="00E47B79" w:rsidRPr="00E47B79" w:rsidRDefault="00E47B79" w:rsidP="00E47B79">
      <w:pPr>
        <w:numPr>
          <w:ilvl w:val="0"/>
          <w:numId w:val="23"/>
        </w:numPr>
        <w:spacing w:after="0"/>
      </w:pPr>
      <w:r w:rsidRPr="00E47B79">
        <w:t>101 placements or more: Provide an additional 5%</w:t>
      </w:r>
    </w:p>
    <w:p w14:paraId="3DA680C9" w14:textId="77777777" w:rsidR="00E47B79" w:rsidRPr="00E47B79" w:rsidRDefault="00E47B79" w:rsidP="00E47B79">
      <w:pPr>
        <w:spacing w:after="0"/>
        <w:rPr>
          <w:b/>
          <w:bCs/>
        </w:rPr>
      </w:pPr>
      <w:r w:rsidRPr="00E47B79">
        <w:rPr>
          <w:b/>
          <w:bCs/>
        </w:rPr>
        <w:t>Unit Cost: $2.00 - $3.99</w:t>
      </w:r>
    </w:p>
    <w:p w14:paraId="37A77543" w14:textId="77777777" w:rsidR="00E47B79" w:rsidRPr="00E47B79" w:rsidRDefault="00E47B79" w:rsidP="00E47B79">
      <w:pPr>
        <w:numPr>
          <w:ilvl w:val="0"/>
          <w:numId w:val="24"/>
        </w:numPr>
        <w:spacing w:after="0"/>
      </w:pPr>
      <w:r w:rsidRPr="00E47B79">
        <w:t>60 placements or fewer: Provide 3 extra parts</w:t>
      </w:r>
    </w:p>
    <w:p w14:paraId="2E4A67CE" w14:textId="77777777" w:rsidR="00E47B79" w:rsidRPr="00E47B79" w:rsidRDefault="00E47B79" w:rsidP="00E47B79">
      <w:pPr>
        <w:numPr>
          <w:ilvl w:val="0"/>
          <w:numId w:val="24"/>
        </w:numPr>
        <w:spacing w:after="0"/>
      </w:pPr>
      <w:r w:rsidRPr="00E47B79">
        <w:t>61 placements or more: Provide an additional 5%</w:t>
      </w:r>
    </w:p>
    <w:p w14:paraId="777D02DA" w14:textId="77777777" w:rsidR="00E47B79" w:rsidRPr="00E47B79" w:rsidRDefault="00E47B79" w:rsidP="00E47B79">
      <w:pPr>
        <w:spacing w:after="0"/>
        <w:rPr>
          <w:b/>
          <w:bCs/>
        </w:rPr>
      </w:pPr>
      <w:r w:rsidRPr="00E47B79">
        <w:rPr>
          <w:b/>
          <w:bCs/>
        </w:rPr>
        <w:t>Unit Cost: $4.00 - $4.99</w:t>
      </w:r>
    </w:p>
    <w:p w14:paraId="11E36E2B" w14:textId="77777777" w:rsidR="00E47B79" w:rsidRPr="00E47B79" w:rsidRDefault="00E47B79" w:rsidP="00E47B79">
      <w:pPr>
        <w:numPr>
          <w:ilvl w:val="0"/>
          <w:numId w:val="25"/>
        </w:numPr>
        <w:spacing w:after="0"/>
      </w:pPr>
      <w:r w:rsidRPr="00E47B79">
        <w:t>40 placements or fewer: Provide 2 extra parts</w:t>
      </w:r>
    </w:p>
    <w:p w14:paraId="5D061C98" w14:textId="77777777" w:rsidR="00E47B79" w:rsidRPr="00E47B79" w:rsidRDefault="00E47B79" w:rsidP="00E47B79">
      <w:pPr>
        <w:numPr>
          <w:ilvl w:val="0"/>
          <w:numId w:val="25"/>
        </w:numPr>
        <w:spacing w:after="0"/>
      </w:pPr>
      <w:r w:rsidRPr="00E47B79">
        <w:t>41 placements or more: Provide an additional 5%</w:t>
      </w:r>
    </w:p>
    <w:p w14:paraId="4E83DD2B" w14:textId="77777777" w:rsidR="00E47B79" w:rsidRPr="00E47B79" w:rsidRDefault="00E47B79" w:rsidP="00E47B79">
      <w:pPr>
        <w:spacing w:after="0"/>
        <w:rPr>
          <w:b/>
          <w:bCs/>
        </w:rPr>
      </w:pPr>
      <w:r w:rsidRPr="00E47B79">
        <w:rPr>
          <w:b/>
          <w:bCs/>
        </w:rPr>
        <w:t>Unit Cost: $5.00 or More</w:t>
      </w:r>
    </w:p>
    <w:p w14:paraId="2A434418" w14:textId="3301FC1D" w:rsidR="00E47B79" w:rsidRPr="00BE49E1" w:rsidRDefault="00E47B79" w:rsidP="00E47B79">
      <w:pPr>
        <w:numPr>
          <w:ilvl w:val="0"/>
          <w:numId w:val="26"/>
        </w:numPr>
        <w:spacing w:after="0"/>
        <w:rPr>
          <w:b/>
        </w:rPr>
      </w:pPr>
      <w:r w:rsidRPr="00BE49E1">
        <w:rPr>
          <w:bCs/>
        </w:rPr>
        <w:t>Provide the exact quantity required for the build. No attrition quantity is required.</w:t>
      </w:r>
    </w:p>
    <w:p w14:paraId="73799FB9" w14:textId="77777777" w:rsidR="00E47B79" w:rsidRDefault="00E47B79" w:rsidP="00E47B79">
      <w:pPr>
        <w:spacing w:after="0"/>
        <w:rPr>
          <w:b/>
        </w:rPr>
      </w:pPr>
    </w:p>
    <w:p w14:paraId="1A6C97D3" w14:textId="77777777" w:rsidR="00E47B79" w:rsidRDefault="00E47B79" w:rsidP="00E47B79">
      <w:pPr>
        <w:spacing w:after="0"/>
        <w:rPr>
          <w:b/>
        </w:rPr>
      </w:pPr>
    </w:p>
    <w:p w14:paraId="356C8707" w14:textId="17634292" w:rsidR="00294DF1" w:rsidRDefault="0044273E">
      <w:pPr>
        <w:spacing w:before="160"/>
        <w:jc w:val="both"/>
      </w:pPr>
      <w:r>
        <w:t>F</w:t>
      </w:r>
      <w:r>
        <w:t xml:space="preserve">or more information about customer-supplied parts, please visit our </w:t>
      </w:r>
      <w:r w:rsidR="009376B6">
        <w:t xml:space="preserve">FAQ page and </w:t>
      </w:r>
      <w:r w:rsidR="008D7F0B">
        <w:t xml:space="preserve">the </w:t>
      </w:r>
      <w:r w:rsidR="009376B6">
        <w:t xml:space="preserve">Materials Sourcing Solutions </w:t>
      </w:r>
      <w:r w:rsidR="009F26FE">
        <w:t>section</w:t>
      </w:r>
      <w:r w:rsidR="008D7F0B">
        <w:t xml:space="preserve">.  </w:t>
      </w:r>
    </w:p>
    <w:sectPr w:rsidR="00294DF1" w:rsidSect="00034616">
      <w:pgSz w:w="12240" w:h="15840"/>
      <w:pgMar w:top="648" w:right="691" w:bottom="648" w:left="6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A84683"/>
    <w:multiLevelType w:val="hybridMultilevel"/>
    <w:tmpl w:val="71BA8DB4"/>
    <w:lvl w:ilvl="0" w:tplc="8F9840C6">
      <w:numFmt w:val="bullet"/>
      <w:lvlText w:val=""/>
      <w:lvlJc w:val="left"/>
      <w:pPr>
        <w:ind w:left="420" w:hanging="360"/>
      </w:pPr>
      <w:rPr>
        <w:rFonts w:ascii="Symbol" w:eastAsiaTheme="minorEastAsia"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0793714"/>
    <w:multiLevelType w:val="multilevel"/>
    <w:tmpl w:val="5134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9511B"/>
    <w:multiLevelType w:val="hybridMultilevel"/>
    <w:tmpl w:val="D53040CC"/>
    <w:lvl w:ilvl="0" w:tplc="204EA754">
      <w:numFmt w:val="bullet"/>
      <w:lvlText w:val=""/>
      <w:lvlJc w:val="left"/>
      <w:pPr>
        <w:ind w:left="720" w:hanging="360"/>
      </w:pPr>
      <w:rPr>
        <w:rFonts w:ascii="Symbol" w:eastAsiaTheme="minorEastAsia"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D0F5B"/>
    <w:multiLevelType w:val="hybridMultilevel"/>
    <w:tmpl w:val="646AAC4C"/>
    <w:lvl w:ilvl="0" w:tplc="EDD8F7EA">
      <w:numFmt w:val="bullet"/>
      <w:lvlText w:val=""/>
      <w:lvlJc w:val="left"/>
      <w:pPr>
        <w:ind w:left="432" w:hanging="360"/>
      </w:pPr>
      <w:rPr>
        <w:rFonts w:ascii="Symbol" w:eastAsiaTheme="minorEastAsia" w:hAnsi="Symbol" w:cstheme="minorBidi"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32C449D4"/>
    <w:multiLevelType w:val="multilevel"/>
    <w:tmpl w:val="0C76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F21F2"/>
    <w:multiLevelType w:val="multilevel"/>
    <w:tmpl w:val="DF8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133EA"/>
    <w:multiLevelType w:val="hybridMultilevel"/>
    <w:tmpl w:val="59C0A8B2"/>
    <w:lvl w:ilvl="0" w:tplc="E1EA7E64">
      <w:numFmt w:val="bullet"/>
      <w:lvlText w:val="•"/>
      <w:lvlJc w:val="left"/>
      <w:pPr>
        <w:ind w:left="432" w:hanging="360"/>
      </w:pPr>
      <w:rPr>
        <w:rFonts w:ascii="Arial" w:eastAsiaTheme="minorEastAsia"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41797A0D"/>
    <w:multiLevelType w:val="hybridMultilevel"/>
    <w:tmpl w:val="33BC1BFE"/>
    <w:lvl w:ilvl="0" w:tplc="204EA754">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742E3"/>
    <w:multiLevelType w:val="multilevel"/>
    <w:tmpl w:val="6634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63BFE"/>
    <w:multiLevelType w:val="multilevel"/>
    <w:tmpl w:val="9C8A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76BE0"/>
    <w:multiLevelType w:val="multilevel"/>
    <w:tmpl w:val="8E6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06C32"/>
    <w:multiLevelType w:val="hybridMultilevel"/>
    <w:tmpl w:val="14986F48"/>
    <w:lvl w:ilvl="0" w:tplc="8C7E6A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B507A"/>
    <w:multiLevelType w:val="hybridMultilevel"/>
    <w:tmpl w:val="42645C70"/>
    <w:lvl w:ilvl="0" w:tplc="E1EA7E64">
      <w:numFmt w:val="bullet"/>
      <w:lvlText w:val="•"/>
      <w:lvlJc w:val="left"/>
      <w:pPr>
        <w:ind w:left="432"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333B9"/>
    <w:multiLevelType w:val="hybridMultilevel"/>
    <w:tmpl w:val="0534068A"/>
    <w:lvl w:ilvl="0" w:tplc="39164F0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25CEC"/>
    <w:multiLevelType w:val="multilevel"/>
    <w:tmpl w:val="3180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040F5E"/>
    <w:multiLevelType w:val="hybridMultilevel"/>
    <w:tmpl w:val="430EE784"/>
    <w:lvl w:ilvl="0" w:tplc="21EE2D82">
      <w:numFmt w:val="bullet"/>
      <w:lvlText w:val=""/>
      <w:lvlJc w:val="left"/>
      <w:pPr>
        <w:ind w:left="432" w:hanging="360"/>
      </w:pPr>
      <w:rPr>
        <w:rFonts w:ascii="Symbol" w:eastAsiaTheme="minorEastAsia"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73846D91"/>
    <w:multiLevelType w:val="multilevel"/>
    <w:tmpl w:val="43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574055">
    <w:abstractNumId w:val="8"/>
  </w:num>
  <w:num w:numId="2" w16cid:durableId="828059107">
    <w:abstractNumId w:val="6"/>
  </w:num>
  <w:num w:numId="3" w16cid:durableId="2087729352">
    <w:abstractNumId w:val="5"/>
  </w:num>
  <w:num w:numId="4" w16cid:durableId="563376587">
    <w:abstractNumId w:val="4"/>
  </w:num>
  <w:num w:numId="5" w16cid:durableId="64692921">
    <w:abstractNumId w:val="7"/>
  </w:num>
  <w:num w:numId="6" w16cid:durableId="1483617180">
    <w:abstractNumId w:val="3"/>
  </w:num>
  <w:num w:numId="7" w16cid:durableId="504171035">
    <w:abstractNumId w:val="2"/>
  </w:num>
  <w:num w:numId="8" w16cid:durableId="285238880">
    <w:abstractNumId w:val="1"/>
  </w:num>
  <w:num w:numId="9" w16cid:durableId="751584197">
    <w:abstractNumId w:val="0"/>
  </w:num>
  <w:num w:numId="10" w16cid:durableId="1040519451">
    <w:abstractNumId w:val="12"/>
  </w:num>
  <w:num w:numId="11" w16cid:durableId="963079812">
    <w:abstractNumId w:val="22"/>
  </w:num>
  <w:num w:numId="12" w16cid:durableId="551159722">
    <w:abstractNumId w:val="9"/>
  </w:num>
  <w:num w:numId="13" w16cid:durableId="1031489719">
    <w:abstractNumId w:val="20"/>
  </w:num>
  <w:num w:numId="14" w16cid:durableId="294874222">
    <w:abstractNumId w:val="11"/>
  </w:num>
  <w:num w:numId="15" w16cid:durableId="1001810033">
    <w:abstractNumId w:val="14"/>
  </w:num>
  <w:num w:numId="16" w16cid:durableId="639460474">
    <w:abstractNumId w:val="10"/>
  </w:num>
  <w:num w:numId="17" w16cid:durableId="2109033853">
    <w:abstractNumId w:val="23"/>
  </w:num>
  <w:num w:numId="18" w16cid:durableId="910314765">
    <w:abstractNumId w:val="16"/>
  </w:num>
  <w:num w:numId="19" w16cid:durableId="867567311">
    <w:abstractNumId w:val="15"/>
  </w:num>
  <w:num w:numId="20" w16cid:durableId="1917475050">
    <w:abstractNumId w:val="21"/>
  </w:num>
  <w:num w:numId="21" w16cid:durableId="585116528">
    <w:abstractNumId w:val="24"/>
  </w:num>
  <w:num w:numId="22" w16cid:durableId="1171604883">
    <w:abstractNumId w:val="17"/>
  </w:num>
  <w:num w:numId="23" w16cid:durableId="1168206994">
    <w:abstractNumId w:val="19"/>
  </w:num>
  <w:num w:numId="24" w16cid:durableId="11540357">
    <w:abstractNumId w:val="18"/>
  </w:num>
  <w:num w:numId="25" w16cid:durableId="522788316">
    <w:abstractNumId w:val="25"/>
  </w:num>
  <w:num w:numId="26" w16cid:durableId="2049917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5BA"/>
    <w:rsid w:val="0006063C"/>
    <w:rsid w:val="00085734"/>
    <w:rsid w:val="0015074B"/>
    <w:rsid w:val="0026153D"/>
    <w:rsid w:val="00294DF1"/>
    <w:rsid w:val="0029639D"/>
    <w:rsid w:val="00326F90"/>
    <w:rsid w:val="003F718C"/>
    <w:rsid w:val="008D7F0B"/>
    <w:rsid w:val="009376B6"/>
    <w:rsid w:val="009F26FE"/>
    <w:rsid w:val="00AA1D8D"/>
    <w:rsid w:val="00B47730"/>
    <w:rsid w:val="00B86DA7"/>
    <w:rsid w:val="00BD2368"/>
    <w:rsid w:val="00BE49E1"/>
    <w:rsid w:val="00CB0664"/>
    <w:rsid w:val="00DE1B34"/>
    <w:rsid w:val="00E47B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DD9EB"/>
  <w14:defaultImageDpi w14:val="300"/>
  <w15:docId w15:val="{7771DC81-377F-4888-9138-A2E76304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64" w:lineRule="auto"/>
    </w:pPr>
    <w:rPr>
      <w:rFonts w:ascii="Arial" w:hAnsi="Arial"/>
      <w:color w:val="1F4D44"/>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Screaming Circuits Attrition Standards and Conditions</vt:lpstr>
    </vt:vector>
  </TitlesOfParts>
  <Manager/>
  <Company/>
  <LinksUpToDate>false</LinksUpToDate>
  <CharactersWithSpaces>2155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Screaming Circuits Attrition Standards and Conditions</dc:title>
  <dc:subject>Attrition standards for customer-supplied electronic components</dc:subject>
  <dc:creator>Screaming Circuits</dc:creator>
  <cp:keywords/>
  <dc:description>generated by python-docx</dc:description>
  <cp:lastModifiedBy>Jill Oxnam</cp:lastModifiedBy>
  <cp:revision>7</cp:revision>
  <dcterms:created xsi:type="dcterms:W3CDTF">2026-06-19T20:46:00Z</dcterms:created>
  <dcterms:modified xsi:type="dcterms:W3CDTF">2026-06-19T21:04:00Z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35ee9c68-6073-4e92-a797-7f99a75dafe5</vt:lpwstr>
  </property>
</Properties>
</file>